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A0C38" w14:textId="6DDAA51C" w:rsidR="00AD0FE9" w:rsidRPr="00AD0FE9" w:rsidRDefault="00AD0FE9" w:rsidP="00AD0FE9">
      <w:pPr>
        <w:jc w:val="center"/>
        <w:rPr>
          <w:b/>
          <w:bCs/>
          <w:u w:val="single"/>
        </w:rPr>
      </w:pPr>
      <w:r w:rsidRPr="00AD0FE9">
        <w:rPr>
          <w:b/>
          <w:bCs/>
          <w:u w:val="single"/>
        </w:rPr>
        <w:t>Relocation Insurance Packages</w:t>
      </w:r>
    </w:p>
    <w:p w14:paraId="40BF768A" w14:textId="77777777" w:rsidR="00AD0FE9" w:rsidRDefault="00AD0FE9"/>
    <w:p w14:paraId="49CF9EBA" w14:textId="77FD0541" w:rsidR="008F7DD6" w:rsidRDefault="00847322">
      <w:r>
        <w:t xml:space="preserve">A2Z Moving Co understands how important your belongings are, and we prioritize delivering your belongings safely with the utmost care. As a professional moving company serving the Chicagoland area, we acknowledge that accidents do happen sometimes, which is why we opt in with offering you moving coverage options. </w:t>
      </w:r>
    </w:p>
    <w:p w14:paraId="4F282A89" w14:textId="77777777" w:rsidR="00847322" w:rsidRDefault="00847322"/>
    <w:p w14:paraId="0DD68D9D" w14:textId="20CBE195" w:rsidR="00847322" w:rsidRDefault="00847322">
      <w:pPr>
        <w:rPr>
          <w:b/>
          <w:bCs/>
        </w:rPr>
      </w:pPr>
      <w:r w:rsidRPr="00C82B88">
        <w:rPr>
          <w:b/>
          <w:bCs/>
        </w:rPr>
        <w:t>Standard Relocation Package</w:t>
      </w:r>
      <w:r w:rsidR="00C82B88">
        <w:rPr>
          <w:b/>
          <w:bCs/>
        </w:rPr>
        <w:t>:</w:t>
      </w:r>
    </w:p>
    <w:p w14:paraId="7065062B" w14:textId="54CBB87C" w:rsidR="00C82B88" w:rsidRPr="00C82B88" w:rsidRDefault="00C82B88">
      <w:r w:rsidRPr="00C82B88">
        <w:t xml:space="preserve">As part of our standard relocation package, you are automatically provided with basic movers' protection, even without purchasing additional coverage. This default coverage ensures compensation for any items lost or damaged during the move at a rate of $0.30 per pound per item. For instance, if a 20-pound item is affected, </w:t>
      </w:r>
      <w:r>
        <w:t>A2Z Moving Co.</w:t>
      </w:r>
      <w:r w:rsidRPr="00C82B88">
        <w:t xml:space="preserve"> would compensate you $6.00 (20 </w:t>
      </w:r>
      <w:proofErr w:type="spellStart"/>
      <w:r w:rsidRPr="00C82B88">
        <w:t>lbs</w:t>
      </w:r>
      <w:proofErr w:type="spellEnd"/>
      <w:r w:rsidRPr="00C82B88">
        <w:t xml:space="preserve"> x $0.30 = $6.00). To give you some perspective, a typical 43” HDTV weighs around 20 pounds, which would result in a similar compensation amount in the event of damage or loss.</w:t>
      </w:r>
      <w:r w:rsidR="008F7A0E">
        <w:br/>
      </w:r>
    </w:p>
    <w:p w14:paraId="22EB5C15" w14:textId="311A1932" w:rsidR="00847322" w:rsidRPr="00C82B88" w:rsidRDefault="00C82B88">
      <w:pPr>
        <w:rPr>
          <w:b/>
          <w:bCs/>
        </w:rPr>
      </w:pPr>
      <w:r w:rsidRPr="00C82B88">
        <w:rPr>
          <w:b/>
          <w:bCs/>
        </w:rPr>
        <w:t xml:space="preserve">Remediation </w:t>
      </w:r>
      <w:r w:rsidR="00847322" w:rsidRPr="00C82B88">
        <w:rPr>
          <w:b/>
          <w:bCs/>
        </w:rPr>
        <w:t>Coverage</w:t>
      </w:r>
    </w:p>
    <w:p w14:paraId="509C2303" w14:textId="2671599F" w:rsidR="00C82B88" w:rsidRDefault="00C82B88">
      <w:r w:rsidRPr="00C82B88">
        <w:t xml:space="preserve">If you’re looking for more comprehensive protection beyond the </w:t>
      </w:r>
      <w:r>
        <w:t>Standard relocation coverage</w:t>
      </w:r>
      <w:r w:rsidRPr="00C82B88">
        <w:t xml:space="preserve"> included with your move, our </w:t>
      </w:r>
      <w:r>
        <w:t>Remediation</w:t>
      </w:r>
      <w:r w:rsidRPr="00C82B88">
        <w:t xml:space="preserve"> </w:t>
      </w:r>
      <w:r>
        <w:t>Service</w:t>
      </w:r>
      <w:r w:rsidRPr="00C82B88">
        <w:t xml:space="preserve"> offers extended coverage for any damage incurred during transit. Under this plan, we will either repair the damaged items or provide a cash settlement based on their depreciated value, calculated using a 5-year depreciation scale. Please note that when opting for this coverage, you must declare the total value of your entire shipment rather than individual items."</w:t>
      </w:r>
      <w:r w:rsidR="008F7A0E">
        <w:br/>
      </w:r>
    </w:p>
    <w:tbl>
      <w:tblPr>
        <w:tblStyle w:val="TableGrid"/>
        <w:tblW w:w="0" w:type="auto"/>
        <w:tblLook w:val="04A0" w:firstRow="1" w:lastRow="0" w:firstColumn="1" w:lastColumn="0" w:noHBand="0" w:noVBand="1"/>
      </w:tblPr>
      <w:tblGrid>
        <w:gridCol w:w="4675"/>
        <w:gridCol w:w="4675"/>
      </w:tblGrid>
      <w:tr w:rsidR="00AD0FE9" w14:paraId="5C760A33" w14:textId="77777777" w:rsidTr="00AD0FE9">
        <w:tc>
          <w:tcPr>
            <w:tcW w:w="4675" w:type="dxa"/>
          </w:tcPr>
          <w:p w14:paraId="242DCBAC" w14:textId="24F5B0E2" w:rsidR="00AD0FE9" w:rsidRPr="00AD0FE9" w:rsidRDefault="00AD0FE9" w:rsidP="00AD0FE9">
            <w:pPr>
              <w:jc w:val="center"/>
              <w:rPr>
                <w:b/>
                <w:bCs/>
              </w:rPr>
            </w:pPr>
            <w:r w:rsidRPr="00AD0FE9">
              <w:rPr>
                <w:b/>
                <w:bCs/>
              </w:rPr>
              <w:t>Cost</w:t>
            </w:r>
          </w:p>
        </w:tc>
        <w:tc>
          <w:tcPr>
            <w:tcW w:w="4675" w:type="dxa"/>
          </w:tcPr>
          <w:p w14:paraId="0BEB49AC" w14:textId="0A7BB0DF" w:rsidR="00AD0FE9" w:rsidRPr="00AD0FE9" w:rsidRDefault="00AD0FE9" w:rsidP="00AD0FE9">
            <w:pPr>
              <w:jc w:val="center"/>
              <w:rPr>
                <w:b/>
                <w:bCs/>
              </w:rPr>
            </w:pPr>
            <w:r w:rsidRPr="00AD0FE9">
              <w:rPr>
                <w:b/>
                <w:bCs/>
              </w:rPr>
              <w:t>Coverage</w:t>
            </w:r>
          </w:p>
        </w:tc>
      </w:tr>
      <w:tr w:rsidR="00AD0FE9" w14:paraId="6F2464D1" w14:textId="77777777" w:rsidTr="00AD0FE9">
        <w:tc>
          <w:tcPr>
            <w:tcW w:w="4675" w:type="dxa"/>
          </w:tcPr>
          <w:p w14:paraId="377221A4" w14:textId="36B4D3E1" w:rsidR="00AD0FE9" w:rsidRDefault="00AD0FE9">
            <w:r>
              <w:t>Cost $85</w:t>
            </w:r>
          </w:p>
        </w:tc>
        <w:tc>
          <w:tcPr>
            <w:tcW w:w="4675" w:type="dxa"/>
          </w:tcPr>
          <w:p w14:paraId="3081659F" w14:textId="2E78A005" w:rsidR="00AD0FE9" w:rsidRDefault="00AD0FE9">
            <w:r>
              <w:t xml:space="preserve">Up </w:t>
            </w:r>
            <w:r>
              <w:t>to $</w:t>
            </w:r>
            <w:r>
              <w:t>5,000</w:t>
            </w:r>
          </w:p>
        </w:tc>
      </w:tr>
      <w:tr w:rsidR="00AD0FE9" w14:paraId="2E7A454F" w14:textId="77777777" w:rsidTr="00AD0FE9">
        <w:tc>
          <w:tcPr>
            <w:tcW w:w="4675" w:type="dxa"/>
          </w:tcPr>
          <w:p w14:paraId="623CA0E2" w14:textId="34F364B2" w:rsidR="00AD0FE9" w:rsidRDefault="00AD0FE9">
            <w:r>
              <w:t>Cost $200</w:t>
            </w:r>
          </w:p>
        </w:tc>
        <w:tc>
          <w:tcPr>
            <w:tcW w:w="4675" w:type="dxa"/>
          </w:tcPr>
          <w:p w14:paraId="4AF4DACA" w14:textId="728370E3" w:rsidR="00AD0FE9" w:rsidRDefault="00AD0FE9">
            <w:r>
              <w:t>Up to $15.000</w:t>
            </w:r>
          </w:p>
        </w:tc>
      </w:tr>
      <w:tr w:rsidR="00AD0FE9" w14:paraId="5F9A8979" w14:textId="77777777" w:rsidTr="00AD0FE9">
        <w:tc>
          <w:tcPr>
            <w:tcW w:w="4675" w:type="dxa"/>
          </w:tcPr>
          <w:p w14:paraId="23C1BDF2" w14:textId="3455D35B" w:rsidR="00AD0FE9" w:rsidRDefault="00AD0FE9">
            <w:r>
              <w:t>Cost $600</w:t>
            </w:r>
          </w:p>
        </w:tc>
        <w:tc>
          <w:tcPr>
            <w:tcW w:w="4675" w:type="dxa"/>
          </w:tcPr>
          <w:p w14:paraId="5AA0A303" w14:textId="1B7A6551" w:rsidR="00AD0FE9" w:rsidRDefault="00AD0FE9">
            <w:r>
              <w:t>Up to $35.000</w:t>
            </w:r>
          </w:p>
        </w:tc>
      </w:tr>
      <w:tr w:rsidR="00AD0FE9" w14:paraId="447CEE41" w14:textId="77777777" w:rsidTr="00AD0FE9">
        <w:tc>
          <w:tcPr>
            <w:tcW w:w="4675" w:type="dxa"/>
          </w:tcPr>
          <w:p w14:paraId="4698C990" w14:textId="6145B614" w:rsidR="00AD0FE9" w:rsidRDefault="00AD0FE9">
            <w:r>
              <w:t>Cost $850</w:t>
            </w:r>
          </w:p>
        </w:tc>
        <w:tc>
          <w:tcPr>
            <w:tcW w:w="4675" w:type="dxa"/>
          </w:tcPr>
          <w:p w14:paraId="6E7974A6" w14:textId="3AF97311" w:rsidR="00AD0FE9" w:rsidRDefault="00AD0FE9">
            <w:r>
              <w:t>Up to $50.000</w:t>
            </w:r>
          </w:p>
        </w:tc>
      </w:tr>
    </w:tbl>
    <w:p w14:paraId="7B2B685D" w14:textId="77777777" w:rsidR="00AD0FE9" w:rsidRDefault="00AD0FE9"/>
    <w:p w14:paraId="28C978C4" w14:textId="594FE364" w:rsidR="00847322" w:rsidRPr="008F7A0E" w:rsidRDefault="00847322">
      <w:pPr>
        <w:rPr>
          <w:b/>
          <w:bCs/>
        </w:rPr>
      </w:pPr>
      <w:r w:rsidRPr="008F7A0E">
        <w:rPr>
          <w:b/>
          <w:bCs/>
        </w:rPr>
        <w:t>Full Coverage</w:t>
      </w:r>
    </w:p>
    <w:p w14:paraId="129AAB12" w14:textId="6587E3CE" w:rsidR="008F7A0E" w:rsidRDefault="008F7A0E">
      <w:r w:rsidRPr="008F7A0E">
        <w:t>Th</w:t>
      </w:r>
      <w:r>
        <w:t>e</w:t>
      </w:r>
      <w:r w:rsidRPr="008F7A0E">
        <w:t xml:space="preserve"> full-</w:t>
      </w:r>
      <w:r>
        <w:t>coverage</w:t>
      </w:r>
      <w:r w:rsidRPr="008F7A0E">
        <w:t xml:space="preserve"> plan is perfect for shipments containing high-value items or for particularly complex moves. It offers comprehensive protection by covering the full replacement cost of your belongings</w:t>
      </w:r>
      <w:r>
        <w:t xml:space="preserve"> which is </w:t>
      </w:r>
      <w:proofErr w:type="gramStart"/>
      <w:r>
        <w:t>offer</w:t>
      </w:r>
      <w:proofErr w:type="gramEnd"/>
      <w:r>
        <w:t xml:space="preserve"> by a </w:t>
      </w:r>
      <w:proofErr w:type="gramStart"/>
      <w:r>
        <w:t>third party</w:t>
      </w:r>
      <w:proofErr w:type="gramEnd"/>
      <w:r>
        <w:t xml:space="preserve"> broker</w:t>
      </w:r>
      <w:r w:rsidRPr="008F7A0E">
        <w:t>.</w:t>
      </w:r>
      <w:r>
        <w:t xml:space="preserve"> “Insurance </w:t>
      </w:r>
      <w:r>
        <w:lastRenderedPageBreak/>
        <w:t>broker information coming soon.”</w:t>
      </w:r>
      <w:r>
        <w:br/>
      </w:r>
    </w:p>
    <w:p w14:paraId="2FD9EE41" w14:textId="52A18E4E" w:rsidR="008F7A0E" w:rsidRPr="008F7A0E" w:rsidRDefault="008F7A0E">
      <w:pPr>
        <w:rPr>
          <w:b/>
          <w:bCs/>
        </w:rPr>
      </w:pPr>
      <w:r w:rsidRPr="008F7A0E">
        <w:rPr>
          <w:b/>
          <w:bCs/>
        </w:rPr>
        <w:t>Selecting the best coverage</w:t>
      </w:r>
    </w:p>
    <w:p w14:paraId="466F07DC" w14:textId="43E1B94B" w:rsidR="008F7A0E" w:rsidRDefault="008F7A0E">
      <w:r w:rsidRPr="008F7A0E">
        <w:t xml:space="preserve">Whether you're moving across town or across the country, determining how much insurance to purchase begins with assessing the value of your belongings. Some items hold significant financial worth, while others carry sentimental or emotional importance. In both cases, insurance offers peace of mind. You can opt to protect your valuables by selecting </w:t>
      </w:r>
      <w:proofErr w:type="gramStart"/>
      <w:r>
        <w:t xml:space="preserve">a </w:t>
      </w:r>
      <w:r w:rsidRPr="008F7A0E">
        <w:t>coverage</w:t>
      </w:r>
      <w:proofErr w:type="gramEnd"/>
      <w:r w:rsidRPr="008F7A0E">
        <w:t xml:space="preserve"> that aligns with both their worth and your moving budget. By partnering </w:t>
      </w:r>
      <w:proofErr w:type="gramStart"/>
      <w:r w:rsidRPr="008F7A0E">
        <w:t>with</w:t>
      </w:r>
      <w:proofErr w:type="gramEnd"/>
      <w:r w:rsidRPr="008F7A0E">
        <w:t xml:space="preserve"> us, you'll benefit from the expertise of experienced professionals who can address your concerns and guide you toward the best plan to repair or replace any valuables that may be lost or damaged during your move.</w:t>
      </w:r>
    </w:p>
    <w:sectPr w:rsidR="008F7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22"/>
    <w:rsid w:val="00101ACC"/>
    <w:rsid w:val="00794C9E"/>
    <w:rsid w:val="00847322"/>
    <w:rsid w:val="008F7A0E"/>
    <w:rsid w:val="008F7DD6"/>
    <w:rsid w:val="00AD0FE9"/>
    <w:rsid w:val="00C82B88"/>
    <w:rsid w:val="00D1787D"/>
    <w:rsid w:val="00F4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9BEC"/>
  <w15:chartTrackingRefBased/>
  <w15:docId w15:val="{C53B35D8-9465-4F7A-B444-9A84810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3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3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3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3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322"/>
    <w:rPr>
      <w:rFonts w:eastAsiaTheme="majorEastAsia" w:cstheme="majorBidi"/>
      <w:color w:val="272727" w:themeColor="text1" w:themeTint="D8"/>
    </w:rPr>
  </w:style>
  <w:style w:type="paragraph" w:styleId="Title">
    <w:name w:val="Title"/>
    <w:basedOn w:val="Normal"/>
    <w:next w:val="Normal"/>
    <w:link w:val="TitleChar"/>
    <w:uiPriority w:val="10"/>
    <w:qFormat/>
    <w:rsid w:val="00847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322"/>
    <w:pPr>
      <w:spacing w:before="160"/>
      <w:jc w:val="center"/>
    </w:pPr>
    <w:rPr>
      <w:i/>
      <w:iCs/>
      <w:color w:val="404040" w:themeColor="text1" w:themeTint="BF"/>
    </w:rPr>
  </w:style>
  <w:style w:type="character" w:customStyle="1" w:styleId="QuoteChar">
    <w:name w:val="Quote Char"/>
    <w:basedOn w:val="DefaultParagraphFont"/>
    <w:link w:val="Quote"/>
    <w:uiPriority w:val="29"/>
    <w:rsid w:val="00847322"/>
    <w:rPr>
      <w:i/>
      <w:iCs/>
      <w:color w:val="404040" w:themeColor="text1" w:themeTint="BF"/>
    </w:rPr>
  </w:style>
  <w:style w:type="paragraph" w:styleId="ListParagraph">
    <w:name w:val="List Paragraph"/>
    <w:basedOn w:val="Normal"/>
    <w:uiPriority w:val="34"/>
    <w:qFormat/>
    <w:rsid w:val="00847322"/>
    <w:pPr>
      <w:ind w:left="720"/>
      <w:contextualSpacing/>
    </w:pPr>
  </w:style>
  <w:style w:type="character" w:styleId="IntenseEmphasis">
    <w:name w:val="Intense Emphasis"/>
    <w:basedOn w:val="DefaultParagraphFont"/>
    <w:uiPriority w:val="21"/>
    <w:qFormat/>
    <w:rsid w:val="00847322"/>
    <w:rPr>
      <w:i/>
      <w:iCs/>
      <w:color w:val="0F4761" w:themeColor="accent1" w:themeShade="BF"/>
    </w:rPr>
  </w:style>
  <w:style w:type="paragraph" w:styleId="IntenseQuote">
    <w:name w:val="Intense Quote"/>
    <w:basedOn w:val="Normal"/>
    <w:next w:val="Normal"/>
    <w:link w:val="IntenseQuoteChar"/>
    <w:uiPriority w:val="30"/>
    <w:qFormat/>
    <w:rsid w:val="0084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322"/>
    <w:rPr>
      <w:i/>
      <w:iCs/>
      <w:color w:val="0F4761" w:themeColor="accent1" w:themeShade="BF"/>
    </w:rPr>
  </w:style>
  <w:style w:type="character" w:styleId="IntenseReference">
    <w:name w:val="Intense Reference"/>
    <w:basedOn w:val="DefaultParagraphFont"/>
    <w:uiPriority w:val="32"/>
    <w:qFormat/>
    <w:rsid w:val="00847322"/>
    <w:rPr>
      <w:b/>
      <w:bCs/>
      <w:smallCaps/>
      <w:color w:val="0F4761" w:themeColor="accent1" w:themeShade="BF"/>
      <w:spacing w:val="5"/>
    </w:rPr>
  </w:style>
  <w:style w:type="table" w:styleId="TableGrid">
    <w:name w:val="Table Grid"/>
    <w:basedOn w:val="TableNormal"/>
    <w:uiPriority w:val="39"/>
    <w:rsid w:val="00AD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Glody Nzinga</dc:creator>
  <cp:keywords/>
  <dc:description/>
  <cp:lastModifiedBy>Glody Nzinga</cp:lastModifiedBy>
  <cp:revision>1</cp:revision>
  <dcterms:created xsi:type="dcterms:W3CDTF">2024-10-07T02:21:00Z</dcterms:created>
  <dcterms:modified xsi:type="dcterms:W3CDTF">2024-10-07T03:30:00Z</dcterms:modified>
</cp:coreProperties>
</file>